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CB" w:rsidRDefault="00D15CCB">
      <w:pPr>
        <w:pStyle w:val="NormalIndent"/>
        <w:ind w:left="0"/>
      </w:pPr>
      <w:bookmarkStart w:id="0" w:name="_GoBack"/>
      <w:bookmarkEnd w:id="0"/>
    </w:p>
    <w:p w:rsidR="00D15CCB" w:rsidRDefault="00D15CCB">
      <w:pPr>
        <w:spacing w:line="300" w:lineRule="exact"/>
      </w:pPr>
    </w:p>
    <w:p w:rsidR="00D15CCB" w:rsidRDefault="00D15CCB"/>
    <w:p w:rsidR="00D15CCB" w:rsidRDefault="00D15CCB"/>
    <w:p w:rsidR="00D15CCB" w:rsidRDefault="00D15CCB"/>
    <w:p w:rsidR="00D15CCB" w:rsidRDefault="00D15CCB"/>
    <w:p w:rsidR="00D15CCB" w:rsidRDefault="00D15CCB"/>
    <w:p w:rsidR="00D15CCB" w:rsidRDefault="00D15CCB"/>
    <w:p w:rsidR="00D15CCB" w:rsidRDefault="00D15CCB"/>
    <w:p w:rsidR="00D15CCB" w:rsidRDefault="001E7C61">
      <w:pPr>
        <w:jc w:val="center"/>
        <w:rPr>
          <w:b/>
        </w:rPr>
      </w:pPr>
      <w:r>
        <w:rPr>
          <w:b/>
        </w:rPr>
        <w:t>18-ORD-166</w:t>
      </w:r>
    </w:p>
    <w:p w:rsidR="00D15CCB" w:rsidRDefault="00D15CCB"/>
    <w:p w:rsidR="00D15CCB" w:rsidRDefault="001E7C61">
      <w:pPr>
        <w:jc w:val="center"/>
      </w:pPr>
      <w:r>
        <w:t>August 23, 2018</w:t>
      </w:r>
    </w:p>
    <w:p w:rsidR="00D15CCB" w:rsidRDefault="00D15CCB"/>
    <w:p w:rsidR="00D15CCB" w:rsidRDefault="00D15CCB"/>
    <w:p w:rsidR="00D15CCB" w:rsidRDefault="00D15CCB">
      <w:r>
        <w:t>In re:</w:t>
      </w:r>
      <w:r>
        <w:tab/>
      </w:r>
      <w:r w:rsidR="007C51D3">
        <w:t xml:space="preserve">Keith </w:t>
      </w:r>
      <w:proofErr w:type="spellStart"/>
      <w:r w:rsidR="007C51D3">
        <w:t>Philhower</w:t>
      </w:r>
      <w:proofErr w:type="spellEnd"/>
      <w:r w:rsidR="007C51D3">
        <w:t>/Community Transitional Services, LLC</w:t>
      </w:r>
    </w:p>
    <w:p w:rsidR="007C51D3" w:rsidRDefault="007C51D3"/>
    <w:p w:rsidR="007C51D3" w:rsidRDefault="007C51D3" w:rsidP="007C51D3">
      <w:pPr>
        <w:ind w:left="720"/>
      </w:pPr>
      <w:r>
        <w:rPr>
          <w:b/>
          <w:i/>
        </w:rPr>
        <w:t>Summary</w:t>
      </w:r>
      <w:r>
        <w:rPr>
          <w:b/>
        </w:rPr>
        <w:t xml:space="preserve">: </w:t>
      </w:r>
      <w:r>
        <w:t xml:space="preserve"> Community Transitional Services, LLC receives public funds only through a contract obtained through a competitive procurement process. Therefore, it was not a public agency and thus was not required to comply with the Open Records Act.</w:t>
      </w:r>
    </w:p>
    <w:p w:rsidR="00D15CCB" w:rsidRDefault="00D15CCB"/>
    <w:p w:rsidR="00D15CCB" w:rsidRDefault="00D15CCB">
      <w:pPr>
        <w:jc w:val="center"/>
        <w:rPr>
          <w:b/>
          <w:i/>
        </w:rPr>
      </w:pPr>
      <w:r>
        <w:rPr>
          <w:b/>
          <w:i/>
        </w:rPr>
        <w:t>Open Records Decision</w:t>
      </w:r>
    </w:p>
    <w:p w:rsidR="00D15CCB" w:rsidRDefault="00D15CCB"/>
    <w:p w:rsidR="007C51D3" w:rsidRDefault="007C51D3" w:rsidP="007C51D3">
      <w:pPr>
        <w:tabs>
          <w:tab w:val="clear" w:pos="1440"/>
          <w:tab w:val="left" w:pos="0"/>
        </w:tabs>
      </w:pPr>
      <w:r>
        <w:tab/>
        <w:t xml:space="preserve">The question presented in this appeal is whether Community Transitional Services, LLC (“CTS”), violated the Open Records Act in the disposition of </w:t>
      </w:r>
      <w:proofErr w:type="spellStart"/>
      <w:r>
        <w:t>Roederer</w:t>
      </w:r>
      <w:proofErr w:type="spellEnd"/>
      <w:r>
        <w:t xml:space="preserve"> Correctional Complex inmate Keith </w:t>
      </w:r>
      <w:proofErr w:type="spellStart"/>
      <w:r>
        <w:t>Philhower’s</w:t>
      </w:r>
      <w:proofErr w:type="spellEnd"/>
      <w:r>
        <w:t xml:space="preserve"> request dated July 5, 2018, for copies of a “Jail Tracker Log,” which “shows all property sent to [him] through the mail while [he] was a resident at [CTS]…”  For the reasons that follow, </w:t>
      </w:r>
      <w:r w:rsidR="00361851">
        <w:t xml:space="preserve">CTS did not violate the Act. </w:t>
      </w:r>
    </w:p>
    <w:p w:rsidR="007C51D3" w:rsidRDefault="007C51D3" w:rsidP="007C51D3">
      <w:pPr>
        <w:tabs>
          <w:tab w:val="clear" w:pos="1440"/>
          <w:tab w:val="left" w:pos="0"/>
        </w:tabs>
      </w:pPr>
    </w:p>
    <w:p w:rsidR="007C51D3" w:rsidRDefault="007C51D3" w:rsidP="007C51D3">
      <w:pPr>
        <w:tabs>
          <w:tab w:val="clear" w:pos="1440"/>
          <w:tab w:val="left" w:pos="0"/>
        </w:tabs>
      </w:pPr>
      <w:r>
        <w:tab/>
      </w:r>
      <w:r w:rsidR="00A81858">
        <w:t xml:space="preserve">CTS is a private, limited liability company. 17-ORD-106. CTS operates a halfway house located in Louisville, Kentucky. The facility is described as a “re-entry center for parolees and inmates released to community custody.” </w:t>
      </w:r>
      <w:r w:rsidR="00A81858">
        <w:rPr>
          <w:i/>
        </w:rPr>
        <w:t>Id</w:t>
      </w:r>
      <w:r w:rsidR="00A81858">
        <w:t xml:space="preserve"> (internal citation omitted).</w:t>
      </w:r>
    </w:p>
    <w:p w:rsidR="00A81858" w:rsidRDefault="00A81858" w:rsidP="007C51D3">
      <w:pPr>
        <w:tabs>
          <w:tab w:val="clear" w:pos="1440"/>
          <w:tab w:val="left" w:pos="0"/>
        </w:tabs>
      </w:pPr>
    </w:p>
    <w:p w:rsidR="00A81858" w:rsidRDefault="00A81858" w:rsidP="007C51D3">
      <w:pPr>
        <w:tabs>
          <w:tab w:val="clear" w:pos="1440"/>
          <w:tab w:val="left" w:pos="0"/>
        </w:tabs>
      </w:pPr>
      <w:r>
        <w:tab/>
        <w:t xml:space="preserve">On July 16, 2018, the Director of CTS, Barbara </w:t>
      </w:r>
      <w:proofErr w:type="spellStart"/>
      <w:r>
        <w:t>Strahm</w:t>
      </w:r>
      <w:proofErr w:type="spellEnd"/>
      <w:r>
        <w:t xml:space="preserve">, responded to </w:t>
      </w:r>
      <w:proofErr w:type="spellStart"/>
      <w:r>
        <w:t>Philhower</w:t>
      </w:r>
      <w:proofErr w:type="spellEnd"/>
      <w:r>
        <w:t xml:space="preserve">, stating “I am in receipt of your Open Records request. Per the General Counsel of the Department of Corrections, Community Transitional Services is not a public entity and is not subject to the Open Records Act.” </w:t>
      </w:r>
    </w:p>
    <w:p w:rsidR="00A81858" w:rsidRDefault="00A81858" w:rsidP="007C51D3">
      <w:pPr>
        <w:tabs>
          <w:tab w:val="clear" w:pos="1440"/>
          <w:tab w:val="left" w:pos="0"/>
        </w:tabs>
      </w:pPr>
    </w:p>
    <w:p w:rsidR="00A81858" w:rsidRDefault="00A81858" w:rsidP="007C51D3">
      <w:pPr>
        <w:tabs>
          <w:tab w:val="clear" w:pos="1440"/>
          <w:tab w:val="left" w:pos="0"/>
        </w:tabs>
      </w:pPr>
      <w:r>
        <w:lastRenderedPageBreak/>
        <w:tab/>
      </w:r>
      <w:proofErr w:type="spellStart"/>
      <w:r>
        <w:t>Philhower</w:t>
      </w:r>
      <w:proofErr w:type="spellEnd"/>
      <w:r>
        <w:t xml:space="preserve"> argues on appeal that CTS “is contracted with the Kentucky Department of Corrections to house State Prisoners, Probationers, and Parolees. No less than 25% of their yearly fiscal income comes from the Government to carry out their contract.” As such, he contends specifically that CTS is a public agency within the meaning of KRS 61.870(1</w:t>
      </w:r>
      <w:proofErr w:type="gramStart"/>
      <w:r>
        <w:t>)(</w:t>
      </w:r>
      <w:proofErr w:type="gramEnd"/>
      <w:r>
        <w:t>h):</w:t>
      </w:r>
    </w:p>
    <w:p w:rsidR="00A81858" w:rsidRDefault="00A81858" w:rsidP="007C51D3">
      <w:pPr>
        <w:tabs>
          <w:tab w:val="clear" w:pos="1440"/>
          <w:tab w:val="left" w:pos="0"/>
        </w:tabs>
      </w:pPr>
    </w:p>
    <w:p w:rsidR="00A81858" w:rsidRDefault="00A81858" w:rsidP="00A81858">
      <w:pPr>
        <w:tabs>
          <w:tab w:val="clear" w:pos="1440"/>
        </w:tabs>
        <w:ind w:left="720" w:right="720" w:hanging="720"/>
        <w:rPr>
          <w:i/>
        </w:rPr>
      </w:pPr>
      <w:r>
        <w:tab/>
      </w:r>
      <w:proofErr w:type="spellStart"/>
      <w:r>
        <w:t>Any body</w:t>
      </w:r>
      <w:proofErr w:type="spellEnd"/>
      <w:r>
        <w:t xml:space="preserve"> which, within any fiscal year, derives at least twenty-five percent (25%) of its funds expended by it in the Commonwealth of Kentucky from state or local authority funds. </w:t>
      </w:r>
      <w:r>
        <w:rPr>
          <w:i/>
        </w:rPr>
        <w:t>However, any funds derived from a state or local authority in compensation for goods or services that are provided by a contract obtained through a competitive procurement process shall not be included in the determination of whether a body is a public agency under this subsection.</w:t>
      </w:r>
    </w:p>
    <w:p w:rsidR="00A81858" w:rsidRDefault="00A81858" w:rsidP="00A81858">
      <w:pPr>
        <w:tabs>
          <w:tab w:val="clear" w:pos="1440"/>
        </w:tabs>
        <w:ind w:right="720"/>
      </w:pPr>
    </w:p>
    <w:p w:rsidR="00A81858" w:rsidRDefault="00A81858" w:rsidP="00A81858">
      <w:pPr>
        <w:tabs>
          <w:tab w:val="clear" w:pos="1440"/>
        </w:tabs>
        <w:ind w:right="720"/>
      </w:pPr>
      <w:r>
        <w:t>(</w:t>
      </w:r>
      <w:proofErr w:type="gramStart"/>
      <w:r>
        <w:t>emphasis</w:t>
      </w:r>
      <w:proofErr w:type="gramEnd"/>
      <w:r>
        <w:t xml:space="preserve"> added.)</w:t>
      </w:r>
    </w:p>
    <w:p w:rsidR="004461BD" w:rsidRDefault="004461BD" w:rsidP="00A81858">
      <w:pPr>
        <w:tabs>
          <w:tab w:val="clear" w:pos="1440"/>
        </w:tabs>
        <w:ind w:right="720"/>
      </w:pPr>
    </w:p>
    <w:p w:rsidR="004461BD" w:rsidRDefault="00D52226" w:rsidP="00D52226">
      <w:pPr>
        <w:tabs>
          <w:tab w:val="clear" w:pos="1440"/>
        </w:tabs>
      </w:pPr>
      <w:r>
        <w:tab/>
        <w:t xml:space="preserve">CTS has not submitted a written response to </w:t>
      </w:r>
      <w:proofErr w:type="spellStart"/>
      <w:r>
        <w:t>Philhower’s</w:t>
      </w:r>
      <w:proofErr w:type="spellEnd"/>
      <w:r>
        <w:t xml:space="preserve"> appeal, but confirmed </w:t>
      </w:r>
      <w:r w:rsidR="00361851">
        <w:t xml:space="preserve">via-telephone </w:t>
      </w:r>
      <w:r>
        <w:t xml:space="preserve">on August 10, 2018, that it had previously provided a string of emails in which Ms. </w:t>
      </w:r>
      <w:proofErr w:type="spellStart"/>
      <w:r>
        <w:t>Strahm</w:t>
      </w:r>
      <w:proofErr w:type="spellEnd"/>
      <w:r>
        <w:t xml:space="preserve"> was advised on March 21, 2017, by </w:t>
      </w:r>
      <w:proofErr w:type="spellStart"/>
      <w:r>
        <w:t>Brenn</w:t>
      </w:r>
      <w:proofErr w:type="spellEnd"/>
      <w:r>
        <w:t xml:space="preserve"> O. Combs, General Counsel, Kentucky Department of Corrections that CTS is “not a ‘public agency’ s def</w:t>
      </w:r>
      <w:r w:rsidR="00361851">
        <w:t>ined in KRS 61.8780.” This advic</w:t>
      </w:r>
      <w:r>
        <w:t>e was premised upon information from William A. Knight III, State HWH Coordinator and State HNT Training Commander, Division of Probation and Parole, that the Department’s contracts with halfway houses are “obtained through a competitive procurement process” under KRS Chapter 45A.</w:t>
      </w:r>
    </w:p>
    <w:p w:rsidR="006052B0" w:rsidRDefault="006052B0" w:rsidP="00D52226">
      <w:pPr>
        <w:tabs>
          <w:tab w:val="clear" w:pos="1440"/>
        </w:tabs>
      </w:pPr>
    </w:p>
    <w:p w:rsidR="006052B0" w:rsidRDefault="006052B0" w:rsidP="00D52226">
      <w:pPr>
        <w:tabs>
          <w:tab w:val="clear" w:pos="1440"/>
        </w:tabs>
      </w:pPr>
      <w:r>
        <w:tab/>
        <w:t>Although it is possible that CTS might receive state and local funds from other contracts that are not competitively bid, the only information in the record is that its contract with the Department of Corrections was obtained through a competitive procurement process. Thus, there is no basis in the record upon which to conclude that CTS is a public agency within this definition or any other subsection of KRS 61.870(1). We must therefore conclude that it is not a public agency and is not required to comply with the provisions of the Open Records Act. 17-ORD-106; 12-ORD-222; 96-ORD-197.</w:t>
      </w:r>
    </w:p>
    <w:p w:rsidR="006052B0" w:rsidRDefault="006052B0" w:rsidP="00D52226">
      <w:pPr>
        <w:tabs>
          <w:tab w:val="clear" w:pos="1440"/>
        </w:tabs>
      </w:pPr>
    </w:p>
    <w:p w:rsidR="006052B0" w:rsidRPr="00A81858" w:rsidRDefault="006052B0" w:rsidP="00D52226">
      <w:pPr>
        <w:tabs>
          <w:tab w:val="clear" w:pos="1440"/>
        </w:tabs>
      </w:pPr>
      <w:r>
        <w:tab/>
        <w:t xml:space="preserve">A party aggrieved by this decision may appeal it by initiating an action in the appropriate circuit court pursuant to KRS 61.880(5) and KRS 61.882. Pursuant </w:t>
      </w:r>
      <w:r>
        <w:lastRenderedPageBreak/>
        <w:t xml:space="preserve">to KRS 61.880(3), the Attorney General </w:t>
      </w:r>
      <w:r w:rsidR="00361851">
        <w:t xml:space="preserve">shall </w:t>
      </w:r>
      <w:r>
        <w:t>be notified of any action in circuit court, but sh</w:t>
      </w:r>
      <w:r w:rsidR="00361851">
        <w:t xml:space="preserve">all </w:t>
      </w:r>
      <w:r>
        <w:t>not be named as a party in that action or in any subsequent proceedings.</w:t>
      </w:r>
    </w:p>
    <w:p w:rsidR="006052B0" w:rsidRDefault="006052B0" w:rsidP="006052B0">
      <w:pPr>
        <w:rPr>
          <w:color w:val="000000"/>
        </w:rPr>
      </w:pPr>
      <w:r>
        <w:rPr>
          <w:color w:val="000000"/>
        </w:rPr>
        <w:tab/>
      </w:r>
      <w:r>
        <w:rPr>
          <w:color w:val="000000"/>
        </w:rPr>
        <w:tab/>
      </w:r>
      <w:r>
        <w:rPr>
          <w:color w:val="000000"/>
        </w:rPr>
        <w:tab/>
      </w:r>
      <w:r>
        <w:rPr>
          <w:color w:val="000000"/>
        </w:rPr>
        <w:tab/>
      </w:r>
    </w:p>
    <w:p w:rsidR="006052B0" w:rsidRDefault="006052B0" w:rsidP="006052B0">
      <w:pPr>
        <w:rPr>
          <w:color w:val="000000"/>
        </w:rPr>
      </w:pPr>
    </w:p>
    <w:p w:rsidR="006052B0" w:rsidRDefault="006052B0" w:rsidP="006052B0">
      <w:pPr>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Andy </w:t>
      </w:r>
      <w:proofErr w:type="spellStart"/>
      <w:r>
        <w:rPr>
          <w:color w:val="000000"/>
        </w:rPr>
        <w:t>Beshear</w:t>
      </w:r>
      <w:proofErr w:type="spellEnd"/>
    </w:p>
    <w:p w:rsidR="006052B0" w:rsidRDefault="006052B0" w:rsidP="006052B0">
      <w:pPr>
        <w:rPr>
          <w:color w:val="000000"/>
        </w:rPr>
      </w:pPr>
      <w:r>
        <w:rPr>
          <w:color w:val="000000"/>
        </w:rPr>
        <w:tab/>
      </w:r>
      <w:r>
        <w:rPr>
          <w:color w:val="000000"/>
        </w:rPr>
        <w:tab/>
      </w:r>
      <w:r>
        <w:rPr>
          <w:color w:val="000000"/>
        </w:rPr>
        <w:tab/>
      </w:r>
      <w:r>
        <w:rPr>
          <w:color w:val="000000"/>
        </w:rPr>
        <w:tab/>
      </w:r>
      <w:r>
        <w:rPr>
          <w:color w:val="000000"/>
        </w:rPr>
        <w:tab/>
      </w:r>
      <w:r>
        <w:rPr>
          <w:color w:val="000000"/>
        </w:rPr>
        <w:tab/>
        <w:t>Attorney General</w:t>
      </w:r>
    </w:p>
    <w:p w:rsidR="006052B0" w:rsidRDefault="006052B0" w:rsidP="006052B0">
      <w:pPr>
        <w:rPr>
          <w:color w:val="000000"/>
        </w:rPr>
      </w:pPr>
    </w:p>
    <w:p w:rsidR="006052B0" w:rsidRDefault="006052B0" w:rsidP="006052B0">
      <w:pPr>
        <w:rPr>
          <w:color w:val="000000"/>
        </w:rPr>
      </w:pPr>
    </w:p>
    <w:p w:rsidR="006052B0" w:rsidRDefault="006052B0" w:rsidP="006052B0">
      <w:pPr>
        <w:rPr>
          <w:color w:val="000000"/>
        </w:rPr>
      </w:pPr>
      <w:r>
        <w:rPr>
          <w:color w:val="000000"/>
        </w:rPr>
        <w:tab/>
      </w:r>
      <w:r>
        <w:rPr>
          <w:color w:val="000000"/>
        </w:rPr>
        <w:tab/>
      </w:r>
      <w:r>
        <w:rPr>
          <w:color w:val="000000"/>
        </w:rPr>
        <w:tab/>
      </w:r>
      <w:r>
        <w:rPr>
          <w:color w:val="000000"/>
        </w:rPr>
        <w:tab/>
      </w:r>
      <w:r>
        <w:rPr>
          <w:color w:val="000000"/>
        </w:rPr>
        <w:tab/>
      </w:r>
      <w:r>
        <w:rPr>
          <w:color w:val="000000"/>
        </w:rPr>
        <w:tab/>
        <w:t>Sam Flynn</w:t>
      </w:r>
    </w:p>
    <w:p w:rsidR="006052B0" w:rsidRDefault="006052B0" w:rsidP="006052B0">
      <w:pPr>
        <w:rPr>
          <w:color w:val="000000"/>
        </w:rPr>
      </w:pPr>
      <w:r>
        <w:rPr>
          <w:color w:val="000000"/>
        </w:rPr>
        <w:tab/>
      </w:r>
      <w:r>
        <w:rPr>
          <w:color w:val="000000"/>
        </w:rPr>
        <w:tab/>
      </w:r>
      <w:r>
        <w:rPr>
          <w:color w:val="000000"/>
        </w:rPr>
        <w:tab/>
      </w:r>
      <w:r>
        <w:rPr>
          <w:color w:val="000000"/>
        </w:rPr>
        <w:tab/>
      </w:r>
      <w:r>
        <w:rPr>
          <w:color w:val="000000"/>
        </w:rPr>
        <w:tab/>
      </w:r>
      <w:r>
        <w:rPr>
          <w:color w:val="000000"/>
        </w:rPr>
        <w:tab/>
        <w:t>Assistant Attorney General</w:t>
      </w:r>
    </w:p>
    <w:p w:rsidR="006052B0" w:rsidRDefault="006052B0" w:rsidP="006052B0">
      <w:pPr>
        <w:rPr>
          <w:color w:val="000000"/>
        </w:rPr>
      </w:pPr>
    </w:p>
    <w:p w:rsidR="006052B0" w:rsidRDefault="006052B0" w:rsidP="006052B0">
      <w:pPr>
        <w:rPr>
          <w:color w:val="000000"/>
        </w:rPr>
      </w:pPr>
      <w:r>
        <w:rPr>
          <w:color w:val="000000"/>
        </w:rPr>
        <w:t>#315</w:t>
      </w:r>
    </w:p>
    <w:p w:rsidR="006052B0" w:rsidRDefault="006052B0" w:rsidP="006052B0">
      <w:pPr>
        <w:rPr>
          <w:color w:val="000000"/>
        </w:rPr>
      </w:pPr>
    </w:p>
    <w:p w:rsidR="006052B0" w:rsidRDefault="006052B0" w:rsidP="006052B0">
      <w:pPr>
        <w:rPr>
          <w:color w:val="000000"/>
        </w:rPr>
      </w:pPr>
    </w:p>
    <w:p w:rsidR="006052B0" w:rsidRDefault="006052B0" w:rsidP="006052B0">
      <w:pPr>
        <w:rPr>
          <w:color w:val="000000"/>
        </w:rPr>
      </w:pPr>
      <w:r>
        <w:rPr>
          <w:color w:val="000000"/>
        </w:rPr>
        <w:t>Distributed to:</w:t>
      </w:r>
    </w:p>
    <w:p w:rsidR="006052B0" w:rsidRDefault="006052B0" w:rsidP="006052B0">
      <w:pPr>
        <w:rPr>
          <w:color w:val="000000"/>
        </w:rPr>
      </w:pPr>
    </w:p>
    <w:p w:rsidR="006052B0" w:rsidRDefault="006052B0" w:rsidP="006052B0">
      <w:pPr>
        <w:tabs>
          <w:tab w:val="left" w:pos="-701"/>
          <w:tab w:val="left" w:pos="19"/>
          <w:tab w:val="left" w:pos="2179"/>
          <w:tab w:val="left" w:pos="2899"/>
          <w:tab w:val="left" w:pos="3619"/>
          <w:tab w:val="left" w:pos="4339"/>
          <w:tab w:val="left" w:pos="5059"/>
          <w:tab w:val="left" w:pos="5779"/>
          <w:tab w:val="left" w:pos="6499"/>
          <w:tab w:val="left" w:pos="7219"/>
          <w:tab w:val="left" w:pos="8659"/>
          <w:tab w:val="left" w:pos="9379"/>
          <w:tab w:val="left" w:pos="10099"/>
          <w:tab w:val="left" w:pos="10819"/>
          <w:tab w:val="left" w:pos="11539"/>
        </w:tabs>
        <w:ind w:left="14"/>
        <w:rPr>
          <w:color w:val="000000"/>
        </w:rPr>
      </w:pPr>
      <w:r>
        <w:rPr>
          <w:color w:val="000000"/>
        </w:rPr>
        <w:t xml:space="preserve">Keith </w:t>
      </w:r>
      <w:proofErr w:type="spellStart"/>
      <w:r>
        <w:rPr>
          <w:color w:val="000000"/>
        </w:rPr>
        <w:t>Philhower</w:t>
      </w:r>
      <w:proofErr w:type="spellEnd"/>
      <w:r>
        <w:rPr>
          <w:color w:val="000000"/>
        </w:rPr>
        <w:t xml:space="preserve"> #277958</w:t>
      </w:r>
    </w:p>
    <w:p w:rsidR="00D15CCB" w:rsidRDefault="006052B0">
      <w:r>
        <w:rPr>
          <w:color w:val="000000"/>
        </w:rPr>
        <w:t xml:space="preserve">Barbara </w:t>
      </w:r>
      <w:proofErr w:type="spellStart"/>
      <w:r>
        <w:rPr>
          <w:color w:val="000000"/>
        </w:rPr>
        <w:t>Strahm</w:t>
      </w:r>
      <w:proofErr w:type="spellEnd"/>
    </w:p>
    <w:sectPr w:rsidR="00D15CCB" w:rsidSect="00C222FA">
      <w:headerReference w:type="default" r:id="rId6"/>
      <w:pgSz w:w="12240" w:h="15840" w:code="1"/>
      <w:pgMar w:top="1440" w:right="1800" w:bottom="1440" w:left="1800" w:header="1152" w:footer="720"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DF" w:rsidRDefault="003C2CDF">
      <w:pPr>
        <w:spacing w:line="240" w:lineRule="auto"/>
      </w:pPr>
      <w:r>
        <w:separator/>
      </w:r>
    </w:p>
  </w:endnote>
  <w:endnote w:type="continuationSeparator" w:id="0">
    <w:p w:rsidR="003C2CDF" w:rsidRDefault="003C2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DF" w:rsidRDefault="003C2CDF">
      <w:pPr>
        <w:spacing w:line="240" w:lineRule="auto"/>
      </w:pPr>
      <w:r>
        <w:separator/>
      </w:r>
    </w:p>
  </w:footnote>
  <w:footnote w:type="continuationSeparator" w:id="0">
    <w:p w:rsidR="003C2CDF" w:rsidRDefault="003C2C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CB" w:rsidRDefault="001E7C61">
    <w:pPr>
      <w:pStyle w:val="Header"/>
    </w:pPr>
    <w:r>
      <w:t>18-ORD-166</w:t>
    </w:r>
  </w:p>
  <w:p w:rsidR="00D15CCB" w:rsidRDefault="00D15CCB">
    <w:pPr>
      <w:pStyle w:val="Header"/>
      <w:rPr>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1C2254">
      <w:rPr>
        <w:rStyle w:val="PageNumber"/>
        <w:noProof/>
      </w:rPr>
      <w:t>2</w:t>
    </w:r>
    <w:r>
      <w:rPr>
        <w:rStyle w:val="PageNumber"/>
      </w:rPr>
      <w:fldChar w:fldCharType="end"/>
    </w:r>
  </w:p>
  <w:p w:rsidR="00D15CCB" w:rsidRDefault="00D15CCB">
    <w:pPr>
      <w:pStyle w:val="Header"/>
    </w:pPr>
  </w:p>
  <w:p w:rsidR="00D15CCB" w:rsidRDefault="00D15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CDF"/>
    <w:rsid w:val="00037FBE"/>
    <w:rsid w:val="000F4C81"/>
    <w:rsid w:val="001C2254"/>
    <w:rsid w:val="001E7C61"/>
    <w:rsid w:val="002D7CA3"/>
    <w:rsid w:val="00361851"/>
    <w:rsid w:val="003C2CDF"/>
    <w:rsid w:val="004461BD"/>
    <w:rsid w:val="004E19D6"/>
    <w:rsid w:val="006052B0"/>
    <w:rsid w:val="006C579D"/>
    <w:rsid w:val="00751D7B"/>
    <w:rsid w:val="007C51D3"/>
    <w:rsid w:val="009C1FAF"/>
    <w:rsid w:val="00A81858"/>
    <w:rsid w:val="00B503D3"/>
    <w:rsid w:val="00C10707"/>
    <w:rsid w:val="00C222FA"/>
    <w:rsid w:val="00D15CCB"/>
    <w:rsid w:val="00D52226"/>
    <w:rsid w:val="00DB4081"/>
    <w:rsid w:val="00EC471D"/>
    <w:rsid w:val="00ED3808"/>
    <w:rsid w:val="00EE32E3"/>
    <w:rsid w:val="00F6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C11C9-8B30-45C4-AF50-8C215AAE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s>
      <w:spacing w:line="320" w:lineRule="exact"/>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style>
  <w:style w:type="paragraph" w:customStyle="1" w:styleId="AGBullet">
    <w:name w:val="AGBullet"/>
    <w:basedOn w:val="Normal"/>
    <w:pPr>
      <w:widowControl w:val="0"/>
      <w:ind w:left="288" w:right="720" w:hanging="288"/>
    </w:pPr>
    <w:rPr>
      <w:b/>
    </w:rPr>
  </w:style>
  <w:style w:type="paragraph" w:customStyle="1" w:styleId="AGHead1">
    <w:name w:val="AGHead1"/>
    <w:basedOn w:val="Normal"/>
    <w:next w:val="Normal"/>
    <w:pPr>
      <w:keepNext/>
      <w:keepLines/>
      <w:widowControl w:val="0"/>
      <w:spacing w:after="240"/>
      <w:ind w:left="720" w:right="720" w:hanging="720"/>
    </w:pPr>
    <w:rPr>
      <w:rFonts w:ascii="Arial" w:hAnsi="Arial"/>
      <w:b/>
    </w:rPr>
  </w:style>
  <w:style w:type="paragraph" w:customStyle="1" w:styleId="AGHead2">
    <w:name w:val="AGHead2"/>
    <w:basedOn w:val="Normal"/>
    <w:next w:val="Normal"/>
    <w:pPr>
      <w:keepNext/>
      <w:keepLines/>
      <w:widowControl w:val="0"/>
      <w:spacing w:after="240"/>
      <w:ind w:left="1440" w:right="1440" w:hanging="720"/>
    </w:pPr>
    <w:rPr>
      <w:b/>
    </w:rPr>
  </w:style>
  <w:style w:type="paragraph" w:customStyle="1" w:styleId="AGHead3">
    <w:name w:val="AGHead3"/>
    <w:basedOn w:val="Normal"/>
    <w:next w:val="Normal"/>
    <w:pPr>
      <w:keepNext/>
      <w:keepLines/>
      <w:widowControl w:val="0"/>
      <w:spacing w:after="240"/>
      <w:ind w:left="2160" w:right="2160" w:hanging="720"/>
    </w:pPr>
    <w:rPr>
      <w:rFonts w:ascii="Arial" w:hAnsi="Arial"/>
    </w:rPr>
  </w:style>
  <w:style w:type="paragraph" w:customStyle="1" w:styleId="Indent">
    <w:name w:val="Indent"/>
    <w:basedOn w:val="Normal"/>
    <w:pPr>
      <w:ind w:left="720" w:right="720"/>
    </w:pPr>
  </w:style>
  <w:style w:type="paragraph" w:styleId="FootnoteText">
    <w:name w:val="footnote text"/>
    <w:basedOn w:val="Normal"/>
    <w:semiHidden/>
    <w:pPr>
      <w:spacing w:line="240" w:lineRule="auto"/>
    </w:pPr>
    <w:rPr>
      <w:sz w:val="20"/>
    </w:rPr>
  </w:style>
  <w:style w:type="character" w:styleId="FootnoteReference">
    <w:name w:val="footnote reference"/>
    <w:semiHidden/>
    <w:rPr>
      <w:vertAlign w:val="superscript"/>
    </w:rPr>
  </w:style>
  <w:style w:type="paragraph" w:styleId="Footer">
    <w:name w:val="footer"/>
    <w:basedOn w:val="Normal"/>
    <w:link w:val="FooterChar"/>
    <w:uiPriority w:val="99"/>
    <w:unhideWhenUsed/>
    <w:rsid w:val="007C51D3"/>
    <w:pPr>
      <w:tabs>
        <w:tab w:val="clear" w:pos="720"/>
        <w:tab w:val="clear" w:pos="1440"/>
        <w:tab w:val="center" w:pos="4680"/>
        <w:tab w:val="right" w:pos="9360"/>
      </w:tabs>
    </w:pPr>
  </w:style>
  <w:style w:type="character" w:customStyle="1" w:styleId="FooterChar">
    <w:name w:val="Footer Char"/>
    <w:basedOn w:val="DefaultParagraphFont"/>
    <w:link w:val="Footer"/>
    <w:uiPriority w:val="99"/>
    <w:rsid w:val="007C51D3"/>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ivil\group\public\opinions\documents\templates\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pen Record Search" ma:contentTypeID="0x01010032B9FD0E3AA5DB42A15DF51717DB8FE60058DA8937DCAD9E45BF853C3A516D4341" ma:contentTypeVersion="5" ma:contentTypeDescription="" ma:contentTypeScope="" ma:versionID="090401754abf69fd5a03d55d6be4a7e9">
  <xsd:schema xmlns:xsd="http://www.w3.org/2001/XMLSchema" xmlns:xs="http://www.w3.org/2001/XMLSchema" xmlns:p="http://schemas.microsoft.com/office/2006/metadata/properties" xmlns:ns2="3ced8b83-7091-4523-a781-4db878c365c4" targetNamespace="http://schemas.microsoft.com/office/2006/metadata/properties" ma:root="true" ma:fieldsID="06901ddcfd13c58e5128f6392755399d" ns2:_="">
    <xsd:import namespace="3ced8b83-7091-4523-a781-4db878c365c4"/>
    <xsd:element name="properties">
      <xsd:complexType>
        <xsd:sequence>
          <xsd:element name="documentManagement">
            <xsd:complexType>
              <xsd:all>
                <xsd:element ref="ns2:Parties" minOccurs="0"/>
                <xsd:element ref="ns2:Date1" minOccurs="0"/>
                <xsd:element ref="ns2:Number" minOccurs="0"/>
                <xsd:element ref="ns2:Year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Parties" ma:index="2" nillable="true" ma:displayName="Parties" ma:internalName="Parties0">
      <xsd:simpleType>
        <xsd:restriction base="dms:Text">
          <xsd:maxLength value="255"/>
        </xsd:restriction>
      </xsd:simpleType>
    </xsd:element>
    <xsd:element name="Date1" ma:index="3" nillable="true" ma:displayName="Date" ma:format="DateOnly" ma:internalName="Date1">
      <xsd:simpleType>
        <xsd:restriction base="dms:DateTime"/>
      </xsd:simpleType>
    </xsd:element>
    <xsd:element name="Number" ma:index="4" nillable="true" ma:displayName="Number" ma:internalName="Number0">
      <xsd:simpleType>
        <xsd:restriction base="dms:Number"/>
      </xsd:simpleType>
    </xsd:element>
    <xsd:element name="Year_x0020_New" ma:index="5" nillable="true" ma:displayName="Year New" ma:list="{431acfbd-683c-4cfb-8eed-ec00b33dbdf7}" ma:internalName="Year_x0020_New" ma:showField="Title" ma:web="3ced8b83-7091-4523-a781-4db878c365c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_x0020_New xmlns="3ced8b83-7091-4523-a781-4db878c365c4">27</Year_x0020_New>
    <Number xmlns="3ced8b83-7091-4523-a781-4db878c365c4">166</Number>
    <Parties xmlns="3ced8b83-7091-4523-a781-4db878c365c4">Keith Philhower/Community Transitional Services, LLC</Parties>
    <Date1 xmlns="3ced8b83-7091-4523-a781-4db878c365c4">2018-08-23T04:00:00+00:00</Date1>
  </documentManagement>
</p:properties>
</file>

<file path=customXml/itemProps1.xml><?xml version="1.0" encoding="utf-8"?>
<ds:datastoreItem xmlns:ds="http://schemas.openxmlformats.org/officeDocument/2006/customXml" ds:itemID="{016FD9F8-4EF6-486A-B8E4-7AD71D0AD5F9}"/>
</file>

<file path=customXml/itemProps2.xml><?xml version="1.0" encoding="utf-8"?>
<ds:datastoreItem xmlns:ds="http://schemas.openxmlformats.org/officeDocument/2006/customXml" ds:itemID="{3E2609D2-2D36-4720-9106-23A40AC73D58}"/>
</file>

<file path=customXml/itemProps3.xml><?xml version="1.0" encoding="utf-8"?>
<ds:datastoreItem xmlns:ds="http://schemas.openxmlformats.org/officeDocument/2006/customXml" ds:itemID="{C0BD5EB1-BDD1-4DE9-A1C6-F44D16D7367B}"/>
</file>

<file path=docProps/app.xml><?xml version="1.0" encoding="utf-8"?>
<Properties xmlns="http://schemas.openxmlformats.org/officeDocument/2006/extended-properties" xmlns:vt="http://schemas.openxmlformats.org/officeDocument/2006/docPropsVTypes">
  <Template>ORD</Template>
  <TotalTime>1</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NOT TO BE PUBLISHED</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18-ORD-166</dc:title>
  <dc:subject/>
  <dc:creator>Barker, Sara J (KYOAG)</dc:creator>
  <cp:keywords/>
  <dc:description/>
  <cp:lastModifiedBy>Barker, Sara J (KYOAG)</cp:lastModifiedBy>
  <cp:revision>2</cp:revision>
  <cp:lastPrinted>2018-08-23T14:57:00Z</cp:lastPrinted>
  <dcterms:created xsi:type="dcterms:W3CDTF">2018-08-23T15:07:00Z</dcterms:created>
  <dcterms:modified xsi:type="dcterms:W3CDTF">2018-08-23T15:07:00Z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0x01010032B9FD0E3AA5DB42A15DF51717DB8FE60058DA8937DCAD9E45BF853C3A516D4341</vt:lpwstr>
  </property>
  <property fmtid="{D5CDD505-2E9C-101B-9397-08002B2CF9AE}" pid="3" name="Date1">
    <vt:filetime>2018-08-23T04:00:00Z</vt:filetime>
  </property>
  <property fmtid="{D5CDD505-2E9C-101B-9397-08002B2CF9AE}" pid="4" name="Parties0">
    <vt:lpwstr>Keith Philhower/Community Transitional Services, LLC</vt:lpwstr>
  </property>
  <property fmtid="{D5CDD505-2E9C-101B-9397-08002B2CF9AE}" pid="5" name="Number0">
    <vt:r8>166</vt:r8>
  </property>
  <property fmtid="{D5CDD505-2E9C-101B-9397-08002B2CF9AE}" pid="6" name="Number">
    <vt:r8>166</vt:r8>
  </property>
  <property fmtid="{D5CDD505-2E9C-101B-9397-08002B2CF9AE}" pid="7" name="Parties">
    <vt:lpwstr>Keith Philhower/Community Transitional Services, LLC</vt:lpwstr>
  </property>
  <property fmtid="{D5CDD505-2E9C-101B-9397-08002B2CF9AE}" pid="8" name="Date">
    <vt:filetime>2018-08-23T04:00:00Z</vt:filetime>
  </property>
</Properties>
</file>